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sz w:val="48"/>
          <w:szCs w:val="48"/>
        </w:rPr>
      </w:pPr>
      <w:r w:rsidDel="00000000" w:rsidR="00000000" w:rsidRPr="00000000">
        <w:rPr>
          <w:sz w:val="48"/>
          <w:szCs w:val="48"/>
          <w:rtl w:val="0"/>
        </w:rPr>
        <w:t xml:space="preserve">Demo of the dbrowse Visualization Tool</w:t>
      </w:r>
    </w:p>
    <w:p w:rsidR="00000000" w:rsidDel="00000000" w:rsidP="00000000" w:rsidRDefault="00000000" w:rsidRPr="00000000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Written by Dusan Jovic originally for his personal use in debugging.</w:t>
      </w:r>
    </w:p>
    <w:p w:rsidR="00000000" w:rsidDel="00000000" w:rsidP="00000000" w:rsidRDefault="00000000" w:rsidRPr="00000000">
      <w:pPr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Demo will show some but not all of its capabilities.</w:t>
      </w:r>
    </w:p>
    <w:p w:rsidR="00000000" w:rsidDel="00000000" w:rsidP="00000000" w:rsidRDefault="00000000" w:rsidRPr="00000000">
      <w:pPr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Getting started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Use FV3’s NetCDF history files.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For the globe we only need to invoke one of the tiles to bring up the entire cube.</w:t>
      </w:r>
    </w:p>
    <w:p w:rsidR="00000000" w:rsidDel="00000000" w:rsidP="00000000" w:rsidRDefault="00000000" w:rsidRPr="00000000">
      <w:pPr>
        <w:numPr>
          <w:ilvl w:val="1"/>
          <w:numId w:val="1"/>
        </w:numPr>
        <w:ind w:left="1440" w:hanging="360"/>
        <w:contextualSpacing w:val="1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Additional attributes must be inserted into the history files for all but the default cube setup.</w:t>
      </w:r>
    </w:p>
    <w:p w:rsidR="00000000" w:rsidDel="00000000" w:rsidP="00000000" w:rsidRDefault="00000000" w:rsidRPr="00000000">
      <w:pPr>
        <w:ind w:left="720" w:firstLine="0"/>
        <w:contextualSpacing w:val="0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rPr>
          <w:sz w:val="36"/>
          <w:szCs w:val="36"/>
          <w:u w:val="none"/>
        </w:rPr>
      </w:pPr>
      <w:r w:rsidDel="00000000" w:rsidR="00000000" w:rsidRPr="00000000">
        <w:rPr>
          <w:sz w:val="36"/>
          <w:szCs w:val="36"/>
          <w:rtl w:val="0"/>
        </w:rPr>
        <w:t xml:space="preserve">A google doc with instructions is available (not complete yet).</w:t>
      </w:r>
    </w:p>
    <w:sectPr>
      <w:pgSz w:h="15840" w:w="12240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/Relationships>
</file>